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THREE FALLS LOCAL DEVELOPMENT CORPORATION </w:t>
      </w:r>
    </w:p>
    <w:p w:rsidR="00000000" w:rsidDel="00000000" w:rsidP="00000000" w:rsidRDefault="00000000" w:rsidRPr="00000000" w14:paraId="00000002">
      <w:pPr>
        <w:rPr/>
      </w:pPr>
      <w:r w:rsidDel="00000000" w:rsidR="00000000" w:rsidRPr="00000000">
        <w:rPr>
          <w:rtl w:val="0"/>
        </w:rPr>
        <w:t xml:space="preserve">Board of Directors Meeting- Minutes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Chair called to order at 9:38am on June 11, 2026.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In attendance: Chair Rordan Hart, Vice Chair Katelin Olson, Treasurer Ben Carver, Board Members Liz Weatherby and Katherine Sender. (Minutes taken by Rachel Kennedy)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K. Olson moved to approve May 7 meeting minutes. L. Weatherby second. All approve.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Regional Director for NYS Parks Fred Bonn joined to give background and details on a grant application which requires resolution at this meeting for a June 26 application deadline.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Grant (from Dept. of State- Environmental Bond Act) would cover improvements to the Gorge Trail. Parks staff have written the grant and would turn it over to the MRB firm to submit the application on behalf of Three Falls LDC. The grant will be more competitive if it's not one state agency applying to another.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gorge is popular, people are going there, it needs to be improved. The area is a nesting site for Peregrines, so there will be a system to close the trail during that time of year. Estimate is 330-350K for materials, Parks staff would provide labor. 10% local match required. Reimbursable grant, so if awarded, the LDC will need to float the materials cost. </w:t>
      </w:r>
    </w:p>
    <w:p w:rsidR="00000000" w:rsidDel="00000000" w:rsidP="00000000" w:rsidRDefault="00000000" w:rsidRPr="00000000" w14:paraId="0000000F">
      <w:pPr>
        <w:rPr/>
      </w:pPr>
      <w:r w:rsidDel="00000000" w:rsidR="00000000" w:rsidRPr="00000000">
        <w:rPr>
          <w:rtl w:val="0"/>
        </w:rPr>
        <w:t xml:space="preserve">R. Hart’s concern is that the LDC lacks financial history to secure a bond for it, though a local institution might lend or a larger municipality might float the amount. K. Olson suggests Blixy Taetzsch be involved in the conversation given her professional history financing large projects.</w:t>
      </w:r>
    </w:p>
    <w:p w:rsidR="00000000" w:rsidDel="00000000" w:rsidP="00000000" w:rsidRDefault="00000000" w:rsidRPr="00000000" w14:paraId="00000010">
      <w:pPr>
        <w:rPr/>
      </w:pPr>
      <w:r w:rsidDel="00000000" w:rsidR="00000000" w:rsidRPr="00000000">
        <w:rPr>
          <w:rtl w:val="0"/>
        </w:rPr>
        <w:t xml:space="preserve">Fred Bonn offered that the work could be done and trail open by summer 2027- so it would be a quick turnaround for reimbursement.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Board agrees there is no problem applying. Modifies the text of the resolution to reflect 10% match OR in kind labor.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Resolution</w:t>
      </w:r>
      <w:r w:rsidDel="00000000" w:rsidR="00000000" w:rsidRPr="00000000">
        <w:rPr>
          <w:rtl w:val="0"/>
        </w:rPr>
        <w:t xml:space="preserve"> of support and authorization for a 2026 application to the Environmental Bond Act: Motion by B. Carver, Seconded by L. Weatherby, All board members voted in favor.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Treasurer Report: </w:t>
      </w:r>
    </w:p>
    <w:p w:rsidR="00000000" w:rsidDel="00000000" w:rsidP="00000000" w:rsidRDefault="00000000" w:rsidRPr="00000000" w14:paraId="00000017">
      <w:pPr>
        <w:rPr/>
      </w:pPr>
      <w:r w:rsidDel="00000000" w:rsidR="00000000" w:rsidRPr="00000000">
        <w:rPr>
          <w:rtl w:val="0"/>
        </w:rPr>
        <w:t xml:space="preserve">B. Carver reports no movement other than small bills trickling in from Fisher for the concept plan. Final reporting for the Parks and Trails grant due at the end of the month- and because of the delay by NYS in approving the concept plan, instead of an in-kind match, the LDC will be obligated to a financial match of ~$8K (10% of project costs.)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Old business: </w:t>
      </w:r>
    </w:p>
    <w:p w:rsidR="00000000" w:rsidDel="00000000" w:rsidP="00000000" w:rsidRDefault="00000000" w:rsidRPr="00000000" w14:paraId="0000001A">
      <w:pPr>
        <w:rPr/>
      </w:pPr>
      <w:r w:rsidDel="00000000" w:rsidR="00000000" w:rsidRPr="00000000">
        <w:rPr>
          <w:rtl w:val="0"/>
        </w:rPr>
        <w:t xml:space="preserve">Bill Hughes has reported a lot more foot traffic at Three Falls Park. He’d like to put up more info/signage. LDC suggests starting with posting the Park website- and keeping the website updated, instead of updating signage in a time of change. Add info about parking (limited to gravel areas off of the road), that motorized watercraft and ATVs are prohibited, that individual events are not currently bookable. Signs should say that hiking and biking are permitted as marked.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Suggestion of a threshold for restricted donations (perhaps $5K?) and addition of relevant text to the website: “if you would like to direct your donation to a specific purpose, please contact us at…” Also that non-monetary donations can’t be currently accepted.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K. Sender will work on edits to the website and send to R. Hart.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New business: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K. Olson shared that the Ulysses Town Attorney is crafting language for the LDC Attorney to review- about structuring Three Falls LDC as an umbrella for fundraising.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K. Olson moved to adjourn. L. Weatherby second. All approve. Meeting adjourned at 10:40am.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Next meeting: August 6. (No July meeting)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